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392715" w14:textId="77777777" w:rsidR="002A5C9A" w:rsidRDefault="002A5C9A"/>
    <w:p w14:paraId="419CFBB7" w14:textId="77777777" w:rsidR="002A5C9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Monday </w:t>
      </w:r>
      <w:r>
        <w:rPr>
          <w:color w:val="000000"/>
        </w:rPr>
        <w:t>9 September 2024</w:t>
      </w:r>
    </w:p>
    <w:p w14:paraId="3E715FF7" w14:textId="77777777" w:rsidR="002A5C9A" w:rsidRDefault="00000000">
      <w:pPr>
        <w:pStyle w:val="Heading1"/>
      </w:pPr>
      <w:r>
        <w:t xml:space="preserve">Councils lead the charge on climate ambition, pledging net zero targets by 2030: national report </w:t>
      </w:r>
    </w:p>
    <w:p w14:paraId="1E7B6152" w14:textId="77777777" w:rsidR="002A5C9A" w:rsidRDefault="00000000">
      <w:pPr>
        <w:pStyle w:val="Heading2"/>
      </w:pPr>
      <w:r>
        <w:t>Now it’s time for the Australian government to catch up</w:t>
      </w:r>
    </w:p>
    <w:p w14:paraId="7E51516A" w14:textId="77777777" w:rsidR="002A5C9A" w:rsidRDefault="00000000">
      <w:pPr>
        <w:pStyle w:val="Heading3"/>
        <w:numPr>
          <w:ilvl w:val="0"/>
          <w:numId w:val="2"/>
        </w:numPr>
      </w:pPr>
      <w:r>
        <w:t>The</w:t>
      </w:r>
      <w:r>
        <w:rPr>
          <w:i/>
        </w:rPr>
        <w:t xml:space="preserve"> </w:t>
      </w:r>
      <w:hyperlink r:id="rId8">
        <w:r>
          <w:rPr>
            <w:i/>
            <w:color w:val="0563C1"/>
            <w:u w:val="single"/>
          </w:rPr>
          <w:t>2024</w:t>
        </w:r>
      </w:hyperlink>
      <w:hyperlink r:id="rId9">
        <w:r>
          <w:rPr>
            <w:color w:val="0563C1"/>
            <w:u w:val="single"/>
          </w:rPr>
          <w:t xml:space="preserve"> </w:t>
        </w:r>
      </w:hyperlink>
      <w:hyperlink r:id="rId10">
        <w:r>
          <w:rPr>
            <w:i/>
            <w:color w:val="0563C1"/>
            <w:u w:val="single"/>
          </w:rPr>
          <w:t>Australian Local Government Climate Review</w:t>
        </w:r>
      </w:hyperlink>
      <w:r>
        <w:rPr>
          <w:i/>
        </w:rPr>
        <w:t xml:space="preserve"> </w:t>
      </w:r>
      <w:r>
        <w:t>reveals the vast majority (89%) of 110 surveyed councils (representing 38% of Australia’s population) hold themselves accountable to net zero emission targets ‘generally no later than 2030’.</w:t>
      </w:r>
    </w:p>
    <w:p w14:paraId="10AD4C6B" w14:textId="77777777" w:rsidR="002A5C9A" w:rsidRDefault="00000000">
      <w:pPr>
        <w:pStyle w:val="Heading3"/>
        <w:numPr>
          <w:ilvl w:val="0"/>
          <w:numId w:val="2"/>
        </w:numPr>
      </w:pPr>
      <w:r>
        <w:t>More than two thirds (68%) have taken the next step to set or plan community-wide emissions targets.</w:t>
      </w:r>
    </w:p>
    <w:p w14:paraId="6359508D" w14:textId="6FD49742" w:rsidR="002A5C9A" w:rsidRDefault="00000000">
      <w:pPr>
        <w:pStyle w:val="Heading3"/>
        <w:numPr>
          <w:ilvl w:val="0"/>
          <w:numId w:val="2"/>
        </w:numPr>
      </w:pPr>
      <w:r>
        <w:t>These local efforts are substantial. Councils’ targets alone are projected to ‘cover 29% of Australia’s current</w:t>
      </w:r>
      <w:r w:rsidR="00B41117">
        <w:t xml:space="preserve"> emissions targets’</w:t>
      </w:r>
      <w:r>
        <w:t>, highlighting their crucial – but largely unsung – role in driving national climate ambition to align with the Paris Agreement target of limiting global warming to 1.5°C.</w:t>
      </w:r>
    </w:p>
    <w:p w14:paraId="74742D73" w14:textId="77777777" w:rsidR="002A5C9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>Councils across Australia have taken climate action into their own hands since the late 1990s, driving grassroots change and community-focused mitigation and adaptation strategies that hold vital lessons in the global race to stem global warming.</w:t>
      </w:r>
    </w:p>
    <w:p w14:paraId="28009B20" w14:textId="77777777" w:rsidR="002A5C9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 xml:space="preserve">Released today, ahead of the </w:t>
      </w:r>
      <w:hyperlink r:id="rId11">
        <w:r>
          <w:rPr>
            <w:b/>
            <w:color w:val="1155CC"/>
            <w:u w:val="single"/>
          </w:rPr>
          <w:t>Better Futures Forum</w:t>
        </w:r>
      </w:hyperlink>
      <w:r>
        <w:rPr>
          <w:color w:val="000000"/>
        </w:rPr>
        <w:t xml:space="preserve"> (10-11 September), Australia’s largest multi-sectoral gathering on climate, the </w:t>
      </w:r>
      <w:r>
        <w:rPr>
          <w:i/>
          <w:color w:val="000000"/>
        </w:rPr>
        <w:t>2024 Australian Local Government Climate Review</w:t>
      </w:r>
      <w:r>
        <w:rPr>
          <w:color w:val="000000"/>
        </w:rPr>
        <w:t xml:space="preserve"> underscores how councils are uniquely positioned to drive meaningful change as trusted first responders to climate impacts on their doorstep.</w:t>
      </w:r>
    </w:p>
    <w:p w14:paraId="3A4BE854" w14:textId="1F408042" w:rsidR="002A5C9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>The report notes: “</w:t>
      </w:r>
      <w:r w:rsidR="00B41117">
        <w:rPr>
          <w:color w:val="000000"/>
        </w:rPr>
        <w:t>In</w:t>
      </w:r>
      <w:r>
        <w:rPr>
          <w:color w:val="000000"/>
        </w:rPr>
        <w:t xml:space="preserve"> 20</w:t>
      </w:r>
      <w:r>
        <w:t>0</w:t>
      </w:r>
      <w:r>
        <w:rPr>
          <w:color w:val="000000"/>
        </w:rPr>
        <w:t>7, while many state and federal governments were trying to wrap their heads around how to tackle the climate challenge and reduce emissions, 240 Australian councils, representing 84% of Australia’s population, were already taking action.”</w:t>
      </w:r>
    </w:p>
    <w:p w14:paraId="0D1C9FDB" w14:textId="3A2C7F53" w:rsidR="002A5C9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 xml:space="preserve">Today, councils demonstrate greater climate ambition than the Australian government. </w:t>
      </w:r>
      <w:r w:rsidR="00B41117" w:rsidRPr="00B41117">
        <w:rPr>
          <w:color w:val="000000"/>
        </w:rPr>
        <w:t xml:space="preserve">As outlined in the </w:t>
      </w:r>
      <w:r w:rsidR="00B41117">
        <w:rPr>
          <w:color w:val="000000"/>
        </w:rPr>
        <w:t>report</w:t>
      </w:r>
      <w:r w:rsidR="00B41117" w:rsidRPr="00B41117">
        <w:rPr>
          <w:color w:val="000000"/>
        </w:rPr>
        <w:t>, 89% of 110 surveyed councils hold themselves accountable to net zero emission targets ‘generally no later than 2030’</w:t>
      </w:r>
      <w:r>
        <w:rPr>
          <w:color w:val="000000"/>
        </w:rPr>
        <w:t xml:space="preserve">. </w:t>
      </w:r>
    </w:p>
    <w:p w14:paraId="1E2D5706" w14:textId="77777777" w:rsidR="002A5C9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 xml:space="preserve">By contrast, the federal government’s target currently commits Australia to reducing emissions to 43% below 2005 levels by 2030, with </w:t>
      </w:r>
      <w:hyperlink r:id="rId12">
        <w:r>
          <w:rPr>
            <w:b/>
            <w:color w:val="1155CC"/>
            <w:u w:val="single"/>
          </w:rPr>
          <w:t>calls for it to ratchet this up to 75% and reach net zero emissions by 2035</w:t>
        </w:r>
      </w:hyperlink>
      <w:r>
        <w:t xml:space="preserve"> </w:t>
      </w:r>
      <w:r>
        <w:rPr>
          <w:color w:val="000000"/>
        </w:rPr>
        <w:t>ahead of the United Nations’ February 2025 deadline for upgraded national climate plans, known as Nationally Determined Contributions or NDCs.</w:t>
      </w:r>
    </w:p>
    <w:p w14:paraId="4C703913" w14:textId="77777777" w:rsidR="002A5C9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 xml:space="preserve">“As the world stands at a pivotal moment in mitigating climate change, Australia can learn valuable lessons from the transformational actions happening </w:t>
      </w:r>
      <w:r>
        <w:t>locally</w:t>
      </w:r>
      <w:r>
        <w:rPr>
          <w:color w:val="000000"/>
        </w:rPr>
        <w:t xml:space="preserve">,” says Lisa Cliff, Director of </w:t>
      </w:r>
      <w:r>
        <w:t xml:space="preserve">the </w:t>
      </w:r>
      <w:r>
        <w:rPr>
          <w:color w:val="000000"/>
        </w:rPr>
        <w:t xml:space="preserve">Better Futures Australia program, bringing together public and private sector leaders to </w:t>
      </w:r>
      <w:r>
        <w:t>showcase</w:t>
      </w:r>
      <w:r>
        <w:rPr>
          <w:color w:val="000000"/>
        </w:rPr>
        <w:t xml:space="preserve"> Australia’s readiness for an ambitious national response to climate change. </w:t>
      </w:r>
    </w:p>
    <w:p w14:paraId="084A7B14" w14:textId="77777777" w:rsidR="002A5C9A" w:rsidRDefault="002A5C9A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</w:p>
    <w:p w14:paraId="2C605455" w14:textId="33D4CCB6" w:rsidR="002A5C9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lastRenderedPageBreak/>
        <w:br/>
      </w:r>
      <w:r>
        <w:rPr>
          <w:color w:val="000000"/>
        </w:rPr>
        <w:t xml:space="preserve">“The </w:t>
      </w:r>
      <w:r>
        <w:rPr>
          <w:i/>
          <w:color w:val="000000"/>
        </w:rPr>
        <w:t>2024 Australian Local Government Climate Review</w:t>
      </w:r>
      <w:r>
        <w:rPr>
          <w:color w:val="000000"/>
        </w:rPr>
        <w:t xml:space="preserve"> provides a snapshot of what councils are doing across every state and territory – adopting serious climate policy and empowering local communities to participate in socially inclusive and economically responsible solutions that pave the way for a cleaner, safer Australia.</w:t>
      </w:r>
    </w:p>
    <w:p w14:paraId="068FFED9" w14:textId="77777777" w:rsidR="002A5C9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 xml:space="preserve">“Now, it’s time for the Australian government to catch up and align its policies with </w:t>
      </w:r>
      <w:r>
        <w:t>measures already adopted at a local level</w:t>
      </w:r>
      <w:r>
        <w:rPr>
          <w:color w:val="000000"/>
        </w:rPr>
        <w:t>.”</w:t>
      </w:r>
    </w:p>
    <w:p w14:paraId="5D3086A0" w14:textId="77777777" w:rsidR="002A5C9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t xml:space="preserve">The report, first </w:t>
      </w:r>
      <w:r>
        <w:rPr>
          <w:color w:val="000000"/>
        </w:rPr>
        <w:t xml:space="preserve">launched in 2018 and now in its third iteration, </w:t>
      </w:r>
      <w:r>
        <w:t xml:space="preserve">is </w:t>
      </w:r>
      <w:r>
        <w:rPr>
          <w:color w:val="000000"/>
        </w:rPr>
        <w:t xml:space="preserve">produced by Ironbark Sustainability in collaboration with Better Futures Australia and ICLEI Oceania. View full report </w:t>
      </w:r>
      <w:hyperlink r:id="rId13">
        <w:r>
          <w:rPr>
            <w:color w:val="0563C1"/>
            <w:u w:val="single"/>
          </w:rPr>
          <w:t>here</w:t>
        </w:r>
      </w:hyperlink>
      <w:r>
        <w:rPr>
          <w:color w:val="000000"/>
        </w:rPr>
        <w:t>.</w:t>
      </w:r>
    </w:p>
    <w:p w14:paraId="29A98004" w14:textId="06CF79C5" w:rsidR="002A5C9A" w:rsidRDefault="00000000">
      <w:pPr>
        <w:spacing w:before="120" w:after="120"/>
      </w:pPr>
      <w:r>
        <w:t xml:space="preserve">Author Imogen Jubb, Climate Program Manager at Ironbark Sustainability, said its findings outline </w:t>
      </w:r>
      <w:r>
        <w:rPr>
          <w:color w:val="000000"/>
        </w:rPr>
        <w:t xml:space="preserve">‘the crucial role of local councils in Australia’s net zero plan’, providing evidence-based </w:t>
      </w:r>
      <w:r w:rsidR="00B41117">
        <w:rPr>
          <w:color w:val="000000"/>
        </w:rPr>
        <w:t>examples</w:t>
      </w:r>
      <w:r>
        <w:rPr>
          <w:color w:val="000000"/>
        </w:rPr>
        <w:t xml:space="preserve"> for a multilevel governance</w:t>
      </w:r>
      <w:r>
        <w:t xml:space="preserve"> approach to climate action, ensuring that national strategies are adequately supported by policies, resources, and collaborative efforts.</w:t>
      </w:r>
    </w:p>
    <w:p w14:paraId="480131A6" w14:textId="6C6C3A3B" w:rsidR="002A5C9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 xml:space="preserve">“Despite Australia’s position as one of the largest exporters of fossil fuels and per-capita emitters of greenhouse gases, councils work hard to drive effective emissions reduction and prepare communities for climate impacts,” Imogen </w:t>
      </w:r>
      <w:r>
        <w:t>says.</w:t>
      </w:r>
      <w:r w:rsidR="00A14756">
        <w:t xml:space="preserve"> </w:t>
      </w:r>
      <w:r>
        <w:rPr>
          <w:color w:val="000000"/>
        </w:rPr>
        <w:t xml:space="preserve">“Local governments are the unsung heroes, quietly spearheading climate </w:t>
      </w:r>
      <w:r>
        <w:t>action</w:t>
      </w:r>
      <w:r>
        <w:rPr>
          <w:color w:val="000000"/>
        </w:rPr>
        <w:t xml:space="preserve"> for decades… all without adequate resourcing.”</w:t>
      </w:r>
    </w:p>
    <w:p w14:paraId="70DA9826" w14:textId="77777777" w:rsidR="002A5C9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 xml:space="preserve">According to the report, around 30% of councils have ‘no budget at all’ to reduce corporate emissions, while the remainder (outside capital cities) access median budgets ‘well under $100,000’. Separately, two thirds of councils have no allocated budget to reduce community-wide emissions. </w:t>
      </w:r>
    </w:p>
    <w:p w14:paraId="0D0BEAC2" w14:textId="77777777" w:rsidR="002A5C9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>Imogen said partnering with councils presents one of the most efficient ways for state and federal governments to implement successful climate programs and achieve positive outcomes.</w:t>
      </w:r>
    </w:p>
    <w:p w14:paraId="1D39DF2F" w14:textId="3DB2FD49" w:rsidR="002A5C9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 xml:space="preserve">The </w:t>
      </w:r>
      <w:r w:rsidR="00B41117">
        <w:rPr>
          <w:i/>
          <w:color w:val="000000"/>
        </w:rPr>
        <w:t>2024 Australian Local Government Climate Review</w:t>
      </w:r>
      <w:r w:rsidR="00B41117">
        <w:rPr>
          <w:color w:val="000000"/>
        </w:rPr>
        <w:t xml:space="preserve"> </w:t>
      </w:r>
      <w:r>
        <w:rPr>
          <w:color w:val="000000"/>
        </w:rPr>
        <w:t xml:space="preserve">casts a spotlight on ways councils </w:t>
      </w:r>
      <w:r>
        <w:t>are driving</w:t>
      </w:r>
      <w:r>
        <w:rPr>
          <w:color w:val="000000"/>
        </w:rPr>
        <w:t xml:space="preserve"> tangible climate solutions </w:t>
      </w:r>
      <w:r>
        <w:t>that align</w:t>
      </w:r>
      <w:r>
        <w:rPr>
          <w:color w:val="000000"/>
        </w:rPr>
        <w:t xml:space="preserve"> </w:t>
      </w:r>
      <w:r>
        <w:t>with</w:t>
      </w:r>
      <w:r>
        <w:rPr>
          <w:color w:val="000000"/>
        </w:rPr>
        <w:t xml:space="preserve"> the Australian government’s </w:t>
      </w:r>
      <w:hyperlink r:id="rId14">
        <w:r>
          <w:rPr>
            <w:color w:val="0563C1"/>
            <w:u w:val="single"/>
          </w:rPr>
          <w:t>sectoral emissions pathways</w:t>
        </w:r>
      </w:hyperlink>
      <w:r>
        <w:t>. These pathways</w:t>
      </w:r>
      <w:r>
        <w:rPr>
          <w:color w:val="000000"/>
        </w:rPr>
        <w:t xml:space="preserve"> aim to</w:t>
      </w:r>
      <w:r>
        <w:t xml:space="preserve"> steer</w:t>
      </w:r>
      <w:r>
        <w:rPr>
          <w:color w:val="000000"/>
        </w:rPr>
        <w:t xml:space="preserve"> the nation </w:t>
      </w:r>
      <w:r>
        <w:t>towards</w:t>
      </w:r>
      <w:r>
        <w:rPr>
          <w:color w:val="000000"/>
        </w:rPr>
        <w:t xml:space="preserve"> a net zero economy by 2050</w:t>
      </w:r>
      <w:r>
        <w:t xml:space="preserve"> across</w:t>
      </w:r>
      <w:r>
        <w:rPr>
          <w:color w:val="000000"/>
        </w:rPr>
        <w:t xml:space="preserve"> six key sectors: electricity and energy; transport; industry and waste; agriculture and land; resources; and the built environment.</w:t>
      </w:r>
    </w:p>
    <w:p w14:paraId="5033C539" w14:textId="4BE158DB" w:rsidR="002A5C9A" w:rsidRDefault="00000000" w:rsidP="00054250">
      <w:pPr>
        <w:rPr>
          <w:color w:val="000000"/>
        </w:rPr>
      </w:pPr>
      <w:r>
        <w:t>The report</w:t>
      </w:r>
      <w:r>
        <w:rPr>
          <w:color w:val="000000"/>
        </w:rPr>
        <w:t xml:space="preserve"> </w:t>
      </w:r>
      <w:r>
        <w:t>presents real world examples of how</w:t>
      </w:r>
      <w:r>
        <w:rPr>
          <w:color w:val="000000"/>
        </w:rPr>
        <w:t xml:space="preserve"> local governments are best placed to implement </w:t>
      </w:r>
      <w:r>
        <w:t>activities in</w:t>
      </w:r>
      <w:r>
        <w:rPr>
          <w:color w:val="000000"/>
        </w:rPr>
        <w:t xml:space="preserve"> </w:t>
      </w:r>
      <w:r>
        <w:t>these</w:t>
      </w:r>
      <w:r>
        <w:rPr>
          <w:color w:val="000000"/>
        </w:rPr>
        <w:t xml:space="preserve"> sectors, with state and federal government support</w:t>
      </w:r>
      <w:r>
        <w:t>. Partnering with local governments</w:t>
      </w:r>
      <w:r>
        <w:rPr>
          <w:color w:val="000000"/>
        </w:rPr>
        <w:t xml:space="preserve"> </w:t>
      </w:r>
      <w:r>
        <w:t xml:space="preserve">will also enable sector plans that are </w:t>
      </w:r>
      <w:r>
        <w:rPr>
          <w:color w:val="000000"/>
        </w:rPr>
        <w:t>socially inclusive</w:t>
      </w:r>
      <w:r>
        <w:t xml:space="preserve"> and </w:t>
      </w:r>
      <w:r>
        <w:rPr>
          <w:color w:val="000000"/>
        </w:rPr>
        <w:t>equitable</w:t>
      </w:r>
      <w:r w:rsidR="00B34DFD">
        <w:t>,</w:t>
      </w:r>
      <w:r>
        <w:rPr>
          <w:color w:val="000000"/>
        </w:rPr>
        <w:t xml:space="preserve"> and benefits are shared by all</w:t>
      </w:r>
      <w:r>
        <w:t xml:space="preserve"> while shielding </w:t>
      </w:r>
      <w:r>
        <w:rPr>
          <w:color w:val="000000"/>
        </w:rPr>
        <w:t xml:space="preserve">the vulnerable </w:t>
      </w:r>
      <w:r>
        <w:t>from disproportionate costs</w:t>
      </w:r>
      <w:r>
        <w:rPr>
          <w:color w:val="000000"/>
        </w:rPr>
        <w:t xml:space="preserve">. </w:t>
      </w:r>
    </w:p>
    <w:p w14:paraId="6D21E98E" w14:textId="2BF34826" w:rsidR="002A5C9A" w:rsidRDefault="00B41117" w:rsidP="00054250">
      <w:r>
        <w:rPr>
          <w:color w:val="000000"/>
        </w:rPr>
        <w:t>It also highlights</w:t>
      </w:r>
      <w:r>
        <w:t xml:space="preserve"> several </w:t>
      </w:r>
      <w:r>
        <w:rPr>
          <w:color w:val="000000"/>
        </w:rPr>
        <w:t xml:space="preserve">modelled intervention programs </w:t>
      </w:r>
      <w:r>
        <w:t>that</w:t>
      </w:r>
      <w:r>
        <w:rPr>
          <w:color w:val="000000"/>
        </w:rPr>
        <w:t xml:space="preserve"> local government </w:t>
      </w:r>
      <w:r>
        <w:t xml:space="preserve">could implement for </w:t>
      </w:r>
      <w:r>
        <w:rPr>
          <w:color w:val="000000"/>
        </w:rPr>
        <w:t>a</w:t>
      </w:r>
      <w:r>
        <w:t xml:space="preserve"> </w:t>
      </w:r>
      <w:r>
        <w:rPr>
          <w:color w:val="000000"/>
        </w:rPr>
        <w:t>5-7% reduction in emissions across the community, including</w:t>
      </w:r>
      <w:r>
        <w:t xml:space="preserve">: </w:t>
      </w:r>
      <w:r>
        <w:rPr>
          <w:color w:val="000000"/>
        </w:rPr>
        <w:t xml:space="preserve"> </w:t>
      </w:r>
    </w:p>
    <w:p w14:paraId="4909E239" w14:textId="77777777" w:rsidR="002A5C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>S</w:t>
      </w:r>
      <w:r>
        <w:rPr>
          <w:color w:val="000000"/>
        </w:rPr>
        <w:t xml:space="preserve">olar PV adoption in lagging sectors. </w:t>
      </w:r>
    </w:p>
    <w:p w14:paraId="1B388571" w14:textId="77777777" w:rsidR="002A5C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F</w:t>
      </w:r>
      <w:r>
        <w:rPr>
          <w:color w:val="000000"/>
        </w:rPr>
        <w:t>acilitating community access to power purchase agreements (PPAs).</w:t>
      </w:r>
    </w:p>
    <w:p w14:paraId="626406A2" w14:textId="77777777" w:rsidR="002A5C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I</w:t>
      </w:r>
      <w:r>
        <w:rPr>
          <w:color w:val="000000"/>
        </w:rPr>
        <w:t xml:space="preserve">ncreasing EV and active transport infrastructure. </w:t>
      </w:r>
    </w:p>
    <w:p w14:paraId="325F52BD" w14:textId="77777777" w:rsidR="002A5C9A" w:rsidRDefault="002A5C9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0DF5E6FE" w14:textId="027AC99A" w:rsidR="002A5C9A" w:rsidRDefault="00B41117" w:rsidP="00054250">
      <w:r>
        <w:t xml:space="preserve">And </w:t>
      </w:r>
      <w:r w:rsidR="00D47CDE">
        <w:t xml:space="preserve">it </w:t>
      </w:r>
      <w:r>
        <w:t>details how council engagement with key stakeholders</w:t>
      </w:r>
      <w:r w:rsidR="00D47CDE">
        <w:t xml:space="preserve"> (</w:t>
      </w:r>
      <w:r w:rsidR="00A14756">
        <w:t xml:space="preserve">encouraging them </w:t>
      </w:r>
      <w:r>
        <w:t>to adopt and pursue ambitious targets</w:t>
      </w:r>
      <w:r w:rsidR="00D47CDE">
        <w:t>)</w:t>
      </w:r>
      <w:r>
        <w:t xml:space="preserve"> can further reduce emissions by 6-10% across the community. Together, these intervention and community engagement programs suggest councils can support community-wide emissions reduction pathways upwards of 15% by 2035 above business-as-usual projections.</w:t>
      </w:r>
    </w:p>
    <w:p w14:paraId="2DAB58F2" w14:textId="77777777" w:rsidR="002A5C9A" w:rsidRDefault="002A5C9A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217FF802" w14:textId="77777777" w:rsidR="002A5C9A" w:rsidRDefault="002A5C9A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455A3221" w14:textId="77777777" w:rsidR="002A5C9A" w:rsidRDefault="00000000">
      <w:r>
        <w:rPr>
          <w:b/>
        </w:rPr>
        <w:t>Available for interviews:</w:t>
      </w:r>
    </w:p>
    <w:p w14:paraId="3041E7D1" w14:textId="77777777" w:rsidR="002A5C9A" w:rsidRDefault="00000000">
      <w:pPr>
        <w:numPr>
          <w:ilvl w:val="0"/>
          <w:numId w:val="1"/>
        </w:numPr>
        <w:spacing w:after="0" w:line="257" w:lineRule="auto"/>
      </w:pPr>
      <w:r>
        <w:t xml:space="preserve">Imogen Jubb, Climate Program Manager at Ironbark Sustainability </w:t>
      </w:r>
    </w:p>
    <w:p w14:paraId="6B670FDE" w14:textId="77777777" w:rsidR="002A5C9A" w:rsidRDefault="00000000">
      <w:pPr>
        <w:numPr>
          <w:ilvl w:val="0"/>
          <w:numId w:val="1"/>
        </w:numPr>
        <w:spacing w:after="0" w:line="257" w:lineRule="auto"/>
      </w:pPr>
      <w:r>
        <w:t xml:space="preserve">Anna Reynolds, Lord Mayor of Hobart </w:t>
      </w:r>
    </w:p>
    <w:p w14:paraId="6BD8BAC5" w14:textId="77777777" w:rsidR="002A5C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7" w:lineRule="auto"/>
      </w:pPr>
      <w:r>
        <w:rPr>
          <w:color w:val="000000"/>
        </w:rPr>
        <w:t>Lisa Cliff, Director</w:t>
      </w:r>
      <w:r>
        <w:t xml:space="preserve"> at</w:t>
      </w:r>
      <w:r>
        <w:rPr>
          <w:color w:val="000000"/>
        </w:rPr>
        <w:t xml:space="preserve"> Better Futures Australia </w:t>
      </w:r>
    </w:p>
    <w:p w14:paraId="748212F8" w14:textId="77777777" w:rsidR="002A5C9A" w:rsidRDefault="002A5C9A">
      <w:pPr>
        <w:pBdr>
          <w:top w:val="nil"/>
          <w:left w:val="nil"/>
          <w:bottom w:val="nil"/>
          <w:right w:val="nil"/>
          <w:between w:val="nil"/>
        </w:pBdr>
        <w:spacing w:after="0" w:line="257" w:lineRule="auto"/>
      </w:pPr>
    </w:p>
    <w:p w14:paraId="2DDDD73C" w14:textId="09958E56" w:rsidR="002A5C9A" w:rsidRPr="00EA09C7" w:rsidRDefault="00000000">
      <w:pPr>
        <w:spacing w:line="257" w:lineRule="auto"/>
        <w:rPr>
          <w:color w:val="000000"/>
        </w:rPr>
      </w:pPr>
      <w:r>
        <w:rPr>
          <w:color w:val="000000"/>
        </w:rPr>
        <w:t xml:space="preserve">The </w:t>
      </w:r>
      <w:r>
        <w:rPr>
          <w:i/>
          <w:color w:val="000000"/>
        </w:rPr>
        <w:t>2024 Australian Local Government Climate Review</w:t>
      </w:r>
      <w:r>
        <w:rPr>
          <w:color w:val="000000"/>
        </w:rPr>
        <w:t xml:space="preserve"> will be officially launched by Anna Reynolds, Lord Mayor of Hobart, during a Climate Leaders Dinner at the National Arboretum (10 September), attended by Kristy McBain MP, Federal Minister for Regional Development, Local Government and Territories.</w:t>
      </w:r>
      <w:r w:rsidR="00EA09C7">
        <w:rPr>
          <w:color w:val="000000"/>
        </w:rPr>
        <w:br/>
      </w:r>
      <w:r>
        <w:rPr>
          <w:b/>
        </w:rPr>
        <w:br/>
        <w:t>Better Futures Forum 2024</w:t>
      </w:r>
      <w:r>
        <w:t xml:space="preserve"> (10-11 September) is Australia’s largest multi-sectoral conference on climate, bringing together a cross-section of community voices, sector innovators and policymakers in the race to build a sustainable, resilient net zero world. </w:t>
      </w:r>
      <w:r>
        <w:rPr>
          <w:i/>
        </w:rPr>
        <w:t>One that leaves nobody behind</w:t>
      </w:r>
      <w:r>
        <w:t>. Staged at Canberra’s National Film and Sound Archive, the forum is the flagship event of Better Futures Australia, a network of climate champions and partners representing more than seven million Australians from every sector of society and the economy.</w:t>
      </w:r>
    </w:p>
    <w:p w14:paraId="3296DC02" w14:textId="77777777" w:rsidR="002A5C9A" w:rsidRDefault="00000000">
      <w:pPr>
        <w:spacing w:line="257" w:lineRule="auto"/>
      </w:pPr>
      <w:r>
        <w:rPr>
          <w:color w:val="000000"/>
        </w:rPr>
        <w:t xml:space="preserve">Full list of speakers at </w:t>
      </w:r>
      <w:hyperlink r:id="rId15">
        <w:r>
          <w:rPr>
            <w:color w:val="0563C1"/>
            <w:u w:val="single"/>
          </w:rPr>
          <w:t>https://www.betterfutures.org.au/full_lineup_2024</w:t>
        </w:r>
      </w:hyperlink>
      <w:r>
        <w:rPr>
          <w:color w:val="000000"/>
        </w:rPr>
        <w:t xml:space="preserve">, and program at </w:t>
      </w:r>
      <w:hyperlink r:id="rId16">
        <w:r>
          <w:rPr>
            <w:color w:val="0563C1"/>
            <w:u w:val="single"/>
          </w:rPr>
          <w:t>https://www.betterfutures.org.au/full_program_2024</w:t>
        </w:r>
      </w:hyperlink>
      <w:r>
        <w:rPr>
          <w:color w:val="000000"/>
        </w:rPr>
        <w:t>.</w:t>
      </w:r>
    </w:p>
    <w:p w14:paraId="60830FF1" w14:textId="3C616946" w:rsidR="002A5C9A" w:rsidRDefault="00000000">
      <w:pPr>
        <w:spacing w:line="257" w:lineRule="auto"/>
      </w:pPr>
      <w:r>
        <w:t xml:space="preserve">All sessions are open to media. For more information and media accreditation contact: Shelley Thomas, </w:t>
      </w:r>
      <w:hyperlink r:id="rId17">
        <w:r>
          <w:rPr>
            <w:color w:val="0563C1"/>
            <w:u w:val="single"/>
          </w:rPr>
          <w:t>shelley@scienceinpublic.com.au</w:t>
        </w:r>
      </w:hyperlink>
      <w:r>
        <w:t xml:space="preserve"> / 0416 377 444 </w:t>
      </w:r>
      <w:r w:rsidR="00EA09C7">
        <w:t xml:space="preserve">or Niall Byrne, </w:t>
      </w:r>
      <w:hyperlink r:id="rId18" w:history="1">
        <w:r w:rsidR="00EA09C7" w:rsidRPr="00F44725">
          <w:rPr>
            <w:rStyle w:val="Hyperlink"/>
          </w:rPr>
          <w:t>niall@scienceinpublic.com.au</w:t>
        </w:r>
      </w:hyperlink>
      <w:r w:rsidR="00EA09C7">
        <w:t xml:space="preserve"> / 0417 131 977</w:t>
      </w:r>
    </w:p>
    <w:sectPr w:rsidR="002A5C9A">
      <w:headerReference w:type="default" r:id="rId19"/>
      <w:footerReference w:type="default" r:id="rId20"/>
      <w:headerReference w:type="first" r:id="rId21"/>
      <w:pgSz w:w="11906" w:h="16838"/>
      <w:pgMar w:top="1440" w:right="144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DDDDD9" w14:textId="77777777" w:rsidR="008747F5" w:rsidRDefault="008747F5">
      <w:pPr>
        <w:spacing w:after="0" w:line="240" w:lineRule="auto"/>
      </w:pPr>
      <w:r>
        <w:separator/>
      </w:r>
    </w:p>
  </w:endnote>
  <w:endnote w:type="continuationSeparator" w:id="0">
    <w:p w14:paraId="66FF4B7D" w14:textId="77777777" w:rsidR="008747F5" w:rsidRDefault="00874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5169F88-1744-4AC6-BB3A-009EABB64AC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E6B4F1D-EA3C-473C-B242-23E9EDBFBDAD}"/>
    <w:embedBold r:id="rId3" w:fontKey="{4D740CDE-37FF-41F4-B683-6672BFE43ADF}"/>
    <w:embedItalic r:id="rId4" w:fontKey="{DF02FBB1-FE78-4787-82F6-DB47CF82A992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A6102B0-30DA-4E6B-8494-476C9F396AC3}"/>
    <w:embedBold r:id="rId6" w:fontKey="{02CA1E15-F3D0-4845-AF5A-5192337283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01384A6-A991-446A-A593-638B5C7F7203}"/>
    <w:embedBold r:id="rId8" w:fontKey="{5280F03D-4188-4416-9394-2094D414C09B}"/>
    <w:embedItalic r:id="rId9" w:fontKey="{BBC04C4C-37B1-43FF-86B9-8C0F30FE6284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  <w:embedRegular r:id="rId10" w:fontKey="{955C5D2E-6715-4FB7-80F0-8D23EED48A8A}"/>
    <w:embedBold r:id="rId11" w:fontKey="{3F1170A3-F229-4984-AED8-7C832976FF81}"/>
    <w:embedBoldItalic r:id="rId12" w:fontKey="{82B0E669-D489-42D3-9DE3-D61F0CF26C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70759110-DE68-4447-936A-FD6630943F9C}"/>
    <w:embedItalic r:id="rId14" w:fontKey="{7B763069-2772-4574-85A8-B5F0BAE3C8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54F054" w14:textId="77777777" w:rsidR="002A5C9A" w:rsidRDefault="002A5C9A">
    <w:pPr>
      <w:spacing w:after="0" w:line="271" w:lineRule="auto"/>
      <w:rPr>
        <w:rFonts w:ascii="Helvetica Neue" w:eastAsia="Helvetica Neue" w:hAnsi="Helvetica Neue" w:cs="Helvetica Neue"/>
        <w:b/>
        <w:i/>
        <w:color w:val="F84F28"/>
        <w:sz w:val="14"/>
        <w:szCs w:val="14"/>
      </w:rPr>
    </w:pPr>
  </w:p>
  <w:tbl>
    <w:tblPr>
      <w:tblStyle w:val="a1"/>
      <w:tblW w:w="9570" w:type="dxa"/>
      <w:tblInd w:w="17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5354"/>
      <w:gridCol w:w="4216"/>
    </w:tblGrid>
    <w:tr w:rsidR="002A5C9A" w14:paraId="3FAB1BA2" w14:textId="77777777">
      <w:trPr>
        <w:trHeight w:val="1035"/>
      </w:trPr>
      <w:tc>
        <w:tcPr>
          <w:tcW w:w="5354" w:type="dxa"/>
          <w:tcBorders>
            <w:top w:val="nil"/>
            <w:left w:val="nil"/>
            <w:bottom w:val="nil"/>
            <w:right w:val="nil"/>
          </w:tcBorders>
        </w:tcPr>
        <w:p w14:paraId="5B949CC2" w14:textId="77777777" w:rsidR="002A5C9A" w:rsidRDefault="00000000">
          <w:pPr>
            <w:spacing w:after="0" w:line="240" w:lineRule="auto"/>
            <w:rPr>
              <w:rFonts w:ascii="Helvetica Neue" w:eastAsia="Helvetica Neue" w:hAnsi="Helvetica Neue" w:cs="Helvetica Neue"/>
              <w:b/>
              <w:color w:val="F84F28"/>
              <w:sz w:val="20"/>
              <w:szCs w:val="20"/>
            </w:rPr>
          </w:pPr>
          <w:r>
            <w:rPr>
              <w:rFonts w:ascii="Helvetica Neue" w:eastAsia="Helvetica Neue" w:hAnsi="Helvetica Neue" w:cs="Helvetica Neue"/>
              <w:b/>
              <w:color w:val="F84F28"/>
              <w:sz w:val="20"/>
              <w:szCs w:val="20"/>
            </w:rPr>
            <w:t>Media liaison, Better Futures Forum</w:t>
          </w:r>
        </w:p>
        <w:p w14:paraId="6F4E9AEF" w14:textId="77777777" w:rsidR="002A5C9A" w:rsidRDefault="00000000">
          <w:pPr>
            <w:spacing w:after="0" w:line="240" w:lineRule="auto"/>
            <w:rPr>
              <w:rFonts w:ascii="Helvetica Neue" w:eastAsia="Helvetica Neue" w:hAnsi="Helvetica Neue" w:cs="Helvetica Neue"/>
              <w:sz w:val="16"/>
              <w:szCs w:val="16"/>
            </w:rPr>
          </w:pPr>
          <w:r>
            <w:rPr>
              <w:rFonts w:ascii="Helvetica Neue" w:eastAsia="Helvetica Neue" w:hAnsi="Helvetica Neue" w:cs="Helvetica Neue"/>
              <w:b/>
              <w:sz w:val="16"/>
              <w:szCs w:val="16"/>
            </w:rPr>
            <w:t>Shelley Thomas</w:t>
          </w:r>
          <w:r>
            <w:rPr>
              <w:rFonts w:ascii="Helvetica Neue" w:eastAsia="Helvetica Neue" w:hAnsi="Helvetica Neue" w:cs="Helvetica Neue"/>
              <w:sz w:val="18"/>
              <w:szCs w:val="18"/>
            </w:rPr>
            <w:t xml:space="preserve"> 0416-377-444, shelley@scienceinpublic.com.au</w:t>
          </w:r>
          <w:r>
            <w:rPr>
              <w:rFonts w:ascii="Helvetica Neue" w:eastAsia="Helvetica Neue" w:hAnsi="Helvetica Neue" w:cs="Helvetica Neue"/>
              <w:b/>
              <w:sz w:val="16"/>
              <w:szCs w:val="16"/>
            </w:rPr>
            <w:t xml:space="preserve"> Niall Byrne</w:t>
          </w:r>
          <w:r>
            <w:rPr>
              <w:rFonts w:ascii="Helvetica Neue" w:eastAsia="Helvetica Neue" w:hAnsi="Helvetica Neue" w:cs="Helvetica Neue"/>
              <w:sz w:val="18"/>
              <w:szCs w:val="18"/>
            </w:rPr>
            <w:t xml:space="preserve"> 0417-131-977, </w:t>
          </w:r>
          <w:hyperlink r:id="rId1"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niall@scienceinpublic.com.au</w:t>
            </w:r>
          </w:hyperlink>
          <w:r>
            <w:rPr>
              <w:rFonts w:ascii="Helvetica Neue" w:eastAsia="Helvetica Neue" w:hAnsi="Helvetica Neue" w:cs="Helvetica Neue"/>
              <w:sz w:val="18"/>
              <w:szCs w:val="18"/>
            </w:rPr>
            <w:t xml:space="preserve">   </w:t>
          </w:r>
        </w:p>
      </w:tc>
      <w:tc>
        <w:tcPr>
          <w:tcW w:w="4216" w:type="dxa"/>
          <w:tcBorders>
            <w:top w:val="nil"/>
            <w:left w:val="nil"/>
            <w:bottom w:val="nil"/>
            <w:right w:val="nil"/>
          </w:tcBorders>
        </w:tcPr>
        <w:p w14:paraId="359AC892" w14:textId="77777777" w:rsidR="002A5C9A" w:rsidRDefault="00000000">
          <w:pPr>
            <w:spacing w:after="0" w:line="240" w:lineRule="auto"/>
            <w:ind w:left="180"/>
            <w:rPr>
              <w:rFonts w:ascii="Helvetica Neue" w:eastAsia="Helvetica Neue" w:hAnsi="Helvetica Neue" w:cs="Helvetica Neue"/>
              <w:b/>
              <w:color w:val="F84F28"/>
              <w:sz w:val="16"/>
              <w:szCs w:val="16"/>
            </w:rPr>
          </w:pPr>
          <w:r>
            <w:rPr>
              <w:rFonts w:ascii="Helvetica Neue" w:eastAsia="Helvetica Neue" w:hAnsi="Helvetica Neue" w:cs="Helvetica Neue"/>
              <w:b/>
              <w:color w:val="F84F28"/>
              <w:sz w:val="20"/>
              <w:szCs w:val="20"/>
            </w:rPr>
            <w:t>BETTER FUTURES AUSTRALIA</w:t>
          </w:r>
        </w:p>
        <w:p w14:paraId="0E0D6BB9" w14:textId="77777777" w:rsidR="002A5C9A" w:rsidRDefault="00000000">
          <w:pPr>
            <w:spacing w:after="0" w:line="240" w:lineRule="auto"/>
            <w:ind w:left="180"/>
            <w:rPr>
              <w:rFonts w:ascii="Helvetica Neue" w:eastAsia="Helvetica Neue" w:hAnsi="Helvetica Neue" w:cs="Helvetica Neue"/>
              <w:sz w:val="18"/>
              <w:szCs w:val="18"/>
            </w:rPr>
          </w:pPr>
          <w:hyperlink r:id="rId2"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betterfutures.org.au</w:t>
            </w:r>
          </w:hyperlink>
          <w:r>
            <w:rPr>
              <w:rFonts w:ascii="Helvetica Neue" w:eastAsia="Helvetica Neue" w:hAnsi="Helvetica Neue" w:cs="Helvetica Neue"/>
              <w:sz w:val="18"/>
              <w:szCs w:val="18"/>
            </w:rPr>
            <w:t xml:space="preserve">   </w:t>
          </w:r>
          <w:hyperlink r:id="rId3"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@betterfuturesau</w:t>
            </w:r>
          </w:hyperlink>
        </w:p>
        <w:p w14:paraId="33EA5427" w14:textId="77777777" w:rsidR="002A5C9A" w:rsidRDefault="00000000">
          <w:pPr>
            <w:spacing w:after="0" w:line="240" w:lineRule="auto"/>
            <w:ind w:left="180"/>
            <w:rPr>
              <w:rFonts w:ascii="Helvetica Neue" w:eastAsia="Helvetica Neue" w:hAnsi="Helvetica Neue" w:cs="Helvetica Neue"/>
              <w:color w:val="051A66"/>
              <w:sz w:val="16"/>
              <w:szCs w:val="16"/>
            </w:rPr>
          </w:pPr>
          <w:hyperlink r:id="rId4"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media@betterfutures.org.au</w:t>
            </w:r>
          </w:hyperlink>
        </w:p>
      </w:tc>
    </w:tr>
  </w:tbl>
  <w:p w14:paraId="224FE9EC" w14:textId="77777777" w:rsidR="002A5C9A" w:rsidRDefault="002A5C9A">
    <w:pPr>
      <w:spacing w:before="222" w:after="200" w:line="271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CBCEA1" w14:textId="77777777" w:rsidR="008747F5" w:rsidRDefault="008747F5">
      <w:pPr>
        <w:spacing w:after="0" w:line="240" w:lineRule="auto"/>
      </w:pPr>
      <w:r>
        <w:separator/>
      </w:r>
    </w:p>
  </w:footnote>
  <w:footnote w:type="continuationSeparator" w:id="0">
    <w:p w14:paraId="6AC797CC" w14:textId="77777777" w:rsidR="008747F5" w:rsidRDefault="008747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9E1CC1" w14:textId="77777777" w:rsidR="002A5C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61874A4" wp14:editId="733F72D8">
          <wp:simplePos x="0" y="0"/>
          <wp:positionH relativeFrom="page">
            <wp:posOffset>-261256</wp:posOffset>
          </wp:positionH>
          <wp:positionV relativeFrom="page">
            <wp:posOffset>-17037</wp:posOffset>
          </wp:positionV>
          <wp:extent cx="8019016" cy="940440"/>
          <wp:effectExtent l="0" t="0" r="0" b="0"/>
          <wp:wrapNone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19016" cy="940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7C2123F" w14:textId="77777777" w:rsidR="002A5C9A" w:rsidRDefault="002A5C9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6E9243" w14:textId="77777777" w:rsidR="002A5C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425BC4E" wp14:editId="16B5F5A6">
          <wp:simplePos x="0" y="0"/>
          <wp:positionH relativeFrom="page">
            <wp:posOffset>-15708</wp:posOffset>
          </wp:positionH>
          <wp:positionV relativeFrom="page">
            <wp:posOffset>-9522</wp:posOffset>
          </wp:positionV>
          <wp:extent cx="7594827" cy="871538"/>
          <wp:effectExtent l="0" t="0" r="0" b="0"/>
          <wp:wrapNone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4827" cy="871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1EE1272" w14:textId="77777777" w:rsidR="002A5C9A" w:rsidRDefault="002A5C9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A53ED"/>
    <w:multiLevelType w:val="multilevel"/>
    <w:tmpl w:val="DFA084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0CE6B4C"/>
    <w:multiLevelType w:val="multilevel"/>
    <w:tmpl w:val="1DEC45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C231926"/>
    <w:multiLevelType w:val="multilevel"/>
    <w:tmpl w:val="07E686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2626F83"/>
    <w:multiLevelType w:val="multilevel"/>
    <w:tmpl w:val="6E6ED11E"/>
    <w:lvl w:ilvl="0">
      <w:start w:val="1"/>
      <w:numFmt w:val="decimal"/>
      <w:pStyle w:val="Heading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60924741">
    <w:abstractNumId w:val="2"/>
  </w:num>
  <w:num w:numId="2" w16cid:durableId="1139304345">
    <w:abstractNumId w:val="1"/>
  </w:num>
  <w:num w:numId="3" w16cid:durableId="2049640152">
    <w:abstractNumId w:val="0"/>
  </w:num>
  <w:num w:numId="4" w16cid:durableId="20867594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C9A"/>
    <w:rsid w:val="00054250"/>
    <w:rsid w:val="000F1A9A"/>
    <w:rsid w:val="00254D30"/>
    <w:rsid w:val="002A5C9A"/>
    <w:rsid w:val="003E760D"/>
    <w:rsid w:val="00461973"/>
    <w:rsid w:val="005428D2"/>
    <w:rsid w:val="00854C02"/>
    <w:rsid w:val="008747F5"/>
    <w:rsid w:val="00A14756"/>
    <w:rsid w:val="00B34DFD"/>
    <w:rsid w:val="00B41117"/>
    <w:rsid w:val="00B56673"/>
    <w:rsid w:val="00C11660"/>
    <w:rsid w:val="00D47CDE"/>
    <w:rsid w:val="00EA09C7"/>
    <w:rsid w:val="00FD3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1A94A"/>
  <w15:docId w15:val="{429CEE98-D873-429A-AED7-D3F7CA785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0711"/>
    <w:pPr>
      <w:keepNext/>
      <w:keepLines/>
      <w:spacing w:before="240" w:after="0"/>
      <w:ind w:right="-188"/>
      <w:outlineLvl w:val="0"/>
    </w:pPr>
    <w:rPr>
      <w:rFonts w:ascii="Helvetica" w:eastAsiaTheme="majorEastAsia" w:hAnsi="Helvetica" w:cstheme="majorBidi"/>
      <w:b/>
      <w:bCs/>
      <w:color w:val="2F5496" w:themeColor="accent1" w:themeShade="BF"/>
      <w:sz w:val="30"/>
      <w:szCs w:val="3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D5344"/>
    <w:pPr>
      <w:outlineLvl w:val="1"/>
    </w:pPr>
    <w:rPr>
      <w:rFonts w:asciiTheme="majorHAnsi" w:hAnsiTheme="majorHAnsi" w:cstheme="majorHAnsi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5344"/>
    <w:pPr>
      <w:keepNext/>
      <w:keepLines/>
      <w:numPr>
        <w:numId w:val="4"/>
      </w:numPr>
      <w:spacing w:before="120" w:after="12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348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3D5344"/>
    <w:rPr>
      <w:rFonts w:ascii="Helvetica" w:eastAsia="Helvetica Neue" w:hAnsi="Helvetica" w:cs="Helvetica Neue"/>
      <w:b/>
      <w:bCs/>
      <w:sz w:val="28"/>
      <w:szCs w:val="2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7E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E35"/>
  </w:style>
  <w:style w:type="paragraph" w:styleId="Footer">
    <w:name w:val="footer"/>
    <w:basedOn w:val="Normal"/>
    <w:link w:val="FooterChar"/>
    <w:uiPriority w:val="99"/>
    <w:unhideWhenUsed/>
    <w:rsid w:val="00687E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E35"/>
  </w:style>
  <w:style w:type="character" w:customStyle="1" w:styleId="Heading1Char">
    <w:name w:val="Heading 1 Char"/>
    <w:basedOn w:val="DefaultParagraphFont"/>
    <w:link w:val="Heading1"/>
    <w:uiPriority w:val="9"/>
    <w:rsid w:val="00D60711"/>
    <w:rPr>
      <w:rFonts w:ascii="Helvetica" w:eastAsiaTheme="majorEastAsia" w:hAnsi="Helvetica" w:cstheme="majorBidi"/>
      <w:b/>
      <w:bCs/>
      <w:color w:val="2F5496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3D5344"/>
    <w:rPr>
      <w:rFonts w:asciiTheme="majorHAnsi" w:eastAsiaTheme="majorEastAsia" w:hAnsiTheme="majorHAnsi" w:cstheme="majorHAnsi"/>
      <w:b/>
      <w:bCs/>
      <w:color w:val="2F5496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D534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3481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08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08D3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3D5344"/>
    <w:pPr>
      <w:spacing w:before="120"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D5344"/>
  </w:style>
  <w:style w:type="paragraph" w:styleId="ListBullet">
    <w:name w:val="List Bullet"/>
    <w:basedOn w:val="NoSpacing"/>
    <w:uiPriority w:val="99"/>
    <w:unhideWhenUsed/>
    <w:rsid w:val="00D60711"/>
    <w:pPr>
      <w:tabs>
        <w:tab w:val="num" w:pos="720"/>
      </w:tabs>
      <w:ind w:left="720" w:hanging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472AC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A71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86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GB"/>
    </w:rPr>
  </w:style>
  <w:style w:type="paragraph" w:styleId="NoSpacing">
    <w:name w:val="No Spacing"/>
    <w:uiPriority w:val="1"/>
    <w:qFormat/>
    <w:rsid w:val="003878C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20023A"/>
    <w:rPr>
      <w:color w:val="954F72" w:themeColor="followedHyperlink"/>
      <w:u w:val="single"/>
    </w:rPr>
  </w:style>
  <w:style w:type="character" w:styleId="BookTitle">
    <w:name w:val="Book Title"/>
    <w:uiPriority w:val="33"/>
    <w:qFormat/>
    <w:rsid w:val="00D60711"/>
    <w:rPr>
      <w:rFonts w:ascii="Helvetica" w:eastAsia="Helvetica Neue" w:hAnsi="Helvetica" w:cs="Helvetica Neue"/>
    </w:rPr>
  </w:style>
  <w:style w:type="paragraph" w:styleId="Date">
    <w:name w:val="Date"/>
    <w:basedOn w:val="Normal"/>
    <w:next w:val="Normal"/>
    <w:link w:val="DateChar"/>
    <w:uiPriority w:val="99"/>
    <w:unhideWhenUsed/>
    <w:rsid w:val="00B60849"/>
  </w:style>
  <w:style w:type="character" w:customStyle="1" w:styleId="DateChar">
    <w:name w:val="Date Char"/>
    <w:basedOn w:val="DefaultParagraphFont"/>
    <w:link w:val="Date"/>
    <w:uiPriority w:val="99"/>
    <w:rsid w:val="00B60849"/>
  </w:style>
  <w:style w:type="paragraph" w:styleId="DocumentMap">
    <w:name w:val="Document Map"/>
    <w:basedOn w:val="Normal"/>
    <w:link w:val="DocumentMapChar"/>
    <w:uiPriority w:val="99"/>
    <w:unhideWhenUsed/>
    <w:rsid w:val="00B60849"/>
    <w:pPr>
      <w:spacing w:after="0" w:line="240" w:lineRule="auto"/>
    </w:pPr>
    <w:rPr>
      <w:rFonts w:ascii="Helvetica" w:hAnsi="Helvetica"/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B60849"/>
    <w:rPr>
      <w:rFonts w:ascii="Helvetica" w:hAnsi="Helvetica"/>
      <w:sz w:val="26"/>
      <w:szCs w:val="26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ronbarksustainability.com.au/resources/articles/2024-australian-local-government-climate-review" TargetMode="External"/><Relationship Id="rId13" Type="http://schemas.openxmlformats.org/officeDocument/2006/relationships/hyperlink" Target="https://www.ironbarksustainability.com.au/resources/articles/2024-australian-local-government-climate-review" TargetMode="External"/><Relationship Id="rId18" Type="http://schemas.openxmlformats.org/officeDocument/2006/relationships/hyperlink" Target="mailto:niall@scienceinpublic.com.au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betterfutures.org.au/open_letter_bowen" TargetMode="External"/><Relationship Id="rId17" Type="http://schemas.openxmlformats.org/officeDocument/2006/relationships/hyperlink" Target="mailto:shelley@scienceinpublic.com.a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etterfutures.org.au/full_program_2024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etterfutures.org.au/foru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etterfutures.org.au/full_lineup_2024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ironbarksustainability.com.au/resources/articles/2024-australian-local-government-climate-review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ironbarksustainability.com.au/resources/articles/2024-australian-local-government-climate-review" TargetMode="External"/><Relationship Id="rId14" Type="http://schemas.openxmlformats.org/officeDocument/2006/relationships/hyperlink" Target="https://www.climatechangeauthority.gov.au/sector-pathways-review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twitter.com/BetterFuturesAU" TargetMode="External"/><Relationship Id="rId2" Type="http://schemas.openxmlformats.org/officeDocument/2006/relationships/hyperlink" Target="https://www.betterfutures.org.au/" TargetMode="External"/><Relationship Id="rId1" Type="http://schemas.openxmlformats.org/officeDocument/2006/relationships/hyperlink" Target="mailto:niall@scienceinpublic.com.au" TargetMode="External"/><Relationship Id="rId4" Type="http://schemas.openxmlformats.org/officeDocument/2006/relationships/hyperlink" Target="mailto:media@betterfutures.org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HUJm6TpsvrurZpP1OYhyhqI1Xw==">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1235</Words>
  <Characters>7041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Garwell</dc:creator>
  <cp:lastModifiedBy>Shelley Thomas</cp:lastModifiedBy>
  <cp:revision>6</cp:revision>
  <dcterms:created xsi:type="dcterms:W3CDTF">2024-09-03T13:10:00Z</dcterms:created>
  <dcterms:modified xsi:type="dcterms:W3CDTF">2024-09-07T09:37:00Z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0x010100C9F8A0905C12A64399498DDF37BD1EC9</vt:lpwstr>
  </property>
  <property fmtid="{D5CDD505-2E9C-101B-9397-08002B2CF9AE}" pid="3" name="ComplianceAssetId">
    <vt:lpwstr>ComplianceAssetId</vt:lpwstr>
  </property>
  <property fmtid="{D5CDD505-2E9C-101B-9397-08002B2CF9AE}" pid="4" name="_ExtendedDescription">
    <vt:lpwstr>_ExtendedDescription</vt:lpwstr>
  </property>
  <property fmtid="{D5CDD505-2E9C-101B-9397-08002B2CF9AE}" pid="5" name="TriggerFlowInfo">
    <vt:lpwstr>TriggerFlowInfo</vt:lpwstr>
  </property>
</Properties>
</file>